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hint="eastAsia" w:ascii="方正小标宋简体" w:hAnsi="方正小标宋简体" w:eastAsia="方正小标宋简体" w:cs="方正小标宋简体"/>
          <w:b w:val="0"/>
          <w:bCs w:val="0"/>
          <w:color w:val="000000"/>
          <w:kern w:val="0"/>
          <w:sz w:val="44"/>
          <w:szCs w:val="44"/>
          <w:lang w:eastAsia="zh-CN"/>
        </w:rPr>
      </w:pPr>
      <w:r>
        <w:rPr>
          <w:rFonts w:hint="eastAsia" w:ascii="方正小标宋简体" w:hAnsi="方正小标宋简体" w:eastAsia="方正小标宋简体" w:cs="方正小标宋简体"/>
          <w:b w:val="0"/>
          <w:bCs w:val="0"/>
          <w:color w:val="000000"/>
          <w:kern w:val="0"/>
          <w:sz w:val="44"/>
          <w:szCs w:val="44"/>
          <w:lang w:val="en-US" w:eastAsia="zh-CN"/>
        </w:rPr>
        <w:t xml:space="preserve">  </w:t>
      </w:r>
      <w:r>
        <w:rPr>
          <w:rFonts w:hint="eastAsia" w:ascii="方正小标宋简体" w:hAnsi="方正小标宋简体" w:eastAsia="方正小标宋简体" w:cs="方正小标宋简体"/>
          <w:b w:val="0"/>
          <w:bCs w:val="0"/>
          <w:color w:val="000000"/>
          <w:kern w:val="0"/>
          <w:sz w:val="44"/>
          <w:szCs w:val="44"/>
          <w:lang w:eastAsia="zh-CN"/>
        </w:rPr>
        <w:t>赣州市公安局蓉江新区分局</w:t>
      </w:r>
    </w:p>
    <w:p>
      <w:pPr>
        <w:widowControl/>
        <w:spacing w:line="520" w:lineRule="atLeast"/>
        <w:ind w:firstLine="880"/>
        <w:rPr>
          <w:rFonts w:ascii="黑体" w:hAnsi="黑体" w:eastAsia="黑体"/>
          <w:color w:val="000000"/>
          <w:sz w:val="32"/>
          <w:szCs w:val="32"/>
        </w:rPr>
      </w:pPr>
      <w:r>
        <w:rPr>
          <w:rFonts w:hint="eastAsia" w:ascii="方正小标宋简体" w:hAnsi="方正小标宋简体" w:eastAsia="方正小标宋简体" w:cs="方正小标宋简体"/>
          <w:b w:val="0"/>
          <w:bCs w:val="0"/>
          <w:color w:val="000000"/>
          <w:kern w:val="0"/>
          <w:sz w:val="44"/>
          <w:szCs w:val="44"/>
          <w:lang w:val="en-US" w:eastAsia="zh-CN"/>
        </w:rPr>
        <w:t xml:space="preserve">       </w:t>
      </w:r>
      <w:r>
        <w:rPr>
          <w:rFonts w:hint="eastAsia" w:ascii="方正小标宋简体" w:hAnsi="方正小标宋简体" w:eastAsia="方正小标宋简体" w:cs="方正小标宋简体"/>
          <w:b w:val="0"/>
          <w:bCs w:val="0"/>
          <w:color w:val="000000"/>
          <w:kern w:val="0"/>
          <w:sz w:val="44"/>
          <w:szCs w:val="44"/>
          <w:lang w:eastAsia="zh-CN"/>
        </w:rPr>
        <w:t>2021</w:t>
      </w:r>
      <w:r>
        <w:rPr>
          <w:rFonts w:hint="eastAsia" w:ascii="方正小标宋简体" w:hAnsi="方正小标宋简体" w:eastAsia="方正小标宋简体" w:cs="方正小标宋简体"/>
          <w:b w:val="0"/>
          <w:bCs w:val="0"/>
          <w:color w:val="000000"/>
          <w:kern w:val="0"/>
          <w:sz w:val="44"/>
          <w:szCs w:val="44"/>
        </w:rPr>
        <w:t>年部门预算</w:t>
      </w:r>
    </w:p>
    <w:p>
      <w:pPr>
        <w:pStyle w:val="6"/>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6"/>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default" w:ascii="仿宋_GB2312" w:hAnsi="仿宋_GB2312" w:eastAsia="仿宋_GB2312" w:cs="仿宋_GB2312"/>
          <w:b/>
          <w:bCs/>
          <w:sz w:val="32"/>
          <w:szCs w:val="32"/>
        </w:rPr>
        <w:t>赣州市公安局蓉江新区分局</w:t>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default" w:ascii="仿宋_GB2312" w:hAnsi="仿宋_GB2312" w:eastAsia="仿宋_GB2312" w:cs="仿宋_GB2312"/>
          <w:b/>
          <w:bCs/>
          <w:sz w:val="32"/>
          <w:szCs w:val="32"/>
        </w:rPr>
        <w:t>赣州市公安局蓉江新区分局</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default" w:ascii="仿宋_GB2312" w:hAnsi="仿宋_GB2312" w:eastAsia="仿宋_GB2312" w:cs="仿宋_GB2312"/>
          <w:b/>
          <w:bCs/>
          <w:sz w:val="32"/>
          <w:szCs w:val="32"/>
        </w:rPr>
        <w:t>赣州市公安局蓉江新区分局</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b/>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default" w:ascii="仿宋_GB2312" w:eastAsia="仿宋_GB2312"/>
          <w:b/>
          <w:sz w:val="32"/>
          <w:szCs w:val="30"/>
        </w:rPr>
        <w:t>赣州市公安局蓉江新区分局</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1.</w:t>
      </w:r>
      <w:r>
        <w:rPr>
          <w:rFonts w:ascii="仿宋" w:hAnsi="仿宋" w:eastAsia="仿宋" w:cs="黑体"/>
          <w:kern w:val="2"/>
          <w:sz w:val="32"/>
          <w:szCs w:val="32"/>
          <w:lang w:val="en-US" w:eastAsia="zh-CN"/>
        </w:rPr>
        <w:t>贯彻执行国家和省、市有关公安工作的方针政策和法律、法规，研究拟订分局工作的规范性文件，并组织实施。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2.</w:t>
      </w:r>
      <w:r>
        <w:rPr>
          <w:rFonts w:hint="eastAsia" w:ascii="仿宋" w:hAnsi="仿宋" w:eastAsia="仿宋" w:cs="黑体"/>
          <w:kern w:val="2"/>
          <w:sz w:val="32"/>
          <w:szCs w:val="32"/>
          <w:lang w:val="en-US" w:eastAsia="zh-CN"/>
        </w:rPr>
        <w:t>掌握控制危害国内安全和影响社会稳定的情报和动态，分析研究治安形势和刑事犯罪特点</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制定预防、打击对策和措施。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3.</w:t>
      </w:r>
      <w:r>
        <w:rPr>
          <w:rFonts w:hint="eastAsia" w:ascii="仿宋" w:hAnsi="仿宋" w:eastAsia="仿宋" w:cs="黑体"/>
          <w:kern w:val="2"/>
          <w:sz w:val="32"/>
          <w:szCs w:val="32"/>
          <w:lang w:val="en-US" w:eastAsia="zh-CN"/>
        </w:rPr>
        <w:t>组织实施案件的侦破工作，侦破危害国家安全的案件以及重大经济犯罪和其他严重刑事犯罪案件。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4.</w:t>
      </w:r>
      <w:r>
        <w:rPr>
          <w:rFonts w:hint="eastAsia" w:ascii="仿宋" w:hAnsi="仿宋" w:eastAsia="仿宋" w:cs="黑体"/>
          <w:kern w:val="2"/>
          <w:sz w:val="32"/>
          <w:szCs w:val="32"/>
          <w:lang w:val="en-US" w:eastAsia="zh-CN"/>
        </w:rPr>
        <w:t>依法查处危害社会治安秩序行为和社会丑恶现象；依法管理户籍、居民身份证、危险物品和特种行业等工作。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left"/>
        <w:rPr>
          <w:rFonts w:ascii="仿宋" w:hAnsi="仿宋" w:eastAsia="仿宋" w:cs="黑体"/>
          <w:kern w:val="2"/>
          <w:sz w:val="32"/>
          <w:szCs w:val="32"/>
          <w:lang w:val="en-US" w:eastAsia="zh-CN"/>
        </w:rPr>
      </w:pPr>
      <w:r>
        <w:rPr>
          <w:rFonts w:hint="default" w:ascii="仿宋" w:hAnsi="仿宋" w:eastAsia="仿宋" w:cs="黑体"/>
          <w:kern w:val="2"/>
          <w:sz w:val="32"/>
          <w:szCs w:val="32"/>
          <w:lang w:val="en-US" w:eastAsia="zh-CN"/>
        </w:rPr>
        <w:t>5.</w:t>
      </w:r>
      <w:r>
        <w:rPr>
          <w:rFonts w:hint="eastAsia" w:ascii="仿宋" w:hAnsi="仿宋" w:eastAsia="仿宋" w:cs="黑体"/>
          <w:kern w:val="2"/>
          <w:sz w:val="32"/>
          <w:szCs w:val="32"/>
          <w:lang w:val="en-US" w:eastAsia="zh-CN"/>
        </w:rPr>
        <w:t>组织实施出人境管理和外国人在区内居留、旅行的有关管理工作，组织实施治安管理工作。</w:t>
      </w:r>
    </w:p>
    <w:p>
      <w:pPr>
        <w:widowControl/>
        <w:spacing w:line="580" w:lineRule="exact"/>
        <w:ind w:firstLine="640"/>
        <w:jc w:val="left"/>
        <w:rPr>
          <w:rFonts w:ascii="Adobe 仿宋 Std R" w:hAnsi="Adobe 仿宋 Std R" w:eastAsia="Adobe 仿宋 Std R"/>
          <w:color w:val="FF0000"/>
          <w:sz w:val="32"/>
          <w:szCs w:val="32"/>
        </w:rPr>
      </w:pPr>
      <w:r>
        <w:rPr>
          <w:rFonts w:hint="default" w:ascii="仿宋" w:hAnsi="仿宋" w:eastAsia="仿宋" w:cs="黑体"/>
          <w:kern w:val="2"/>
          <w:sz w:val="32"/>
          <w:szCs w:val="32"/>
          <w:lang w:val="en-US" w:eastAsia="zh-CN"/>
        </w:rPr>
        <w:t>6</w:t>
      </w:r>
      <w:r>
        <w:rPr>
          <w:rFonts w:hint="eastAsia" w:ascii="仿宋" w:hAnsi="仿宋" w:eastAsia="仿宋" w:cs="黑体"/>
          <w:kern w:val="2"/>
          <w:sz w:val="32"/>
          <w:szCs w:val="32"/>
          <w:lang w:val="en-US" w:eastAsia="zh-CN"/>
        </w:rPr>
        <w:t>、帮助地方公安机关有效打击违法犯罪</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公安机关扫黑除恶专项斗争、反恐、重大活动安全保卫、油气三电保护、实战训练、国保、网侦、打拐、打击电信网络诈骗犯罪、打击涉众型经济犯罪、打击整治</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食药环</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犯罪、打击</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黄赌毒</w:t>
      </w:r>
      <w:r>
        <w:rPr>
          <w:rFonts w:hint="default"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t>、追逃追赃等案件。</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sz w:val="32"/>
          <w:szCs w:val="32"/>
        </w:rPr>
      </w:pPr>
      <w:r>
        <w:rPr>
          <w:rFonts w:hint="eastAsia" w:ascii="仿宋" w:hAnsi="仿宋" w:eastAsia="仿宋"/>
          <w:sz w:val="32"/>
          <w:szCs w:val="32"/>
        </w:rPr>
        <w:t>2021年赣州市公安局蓉江新区分局共有预算单位1个，包括：赣州市公安局蓉江新区分局。</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90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lang w:val="en-US" w:eastAsia="zh-CN"/>
        </w:rPr>
        <w:t>90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73</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73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lang w:val="en-US" w:eastAsia="zh-CN"/>
        </w:rPr>
        <w:t>73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人,退休人数小计</w:t>
      </w:r>
      <w:r>
        <w:rPr>
          <w:rFonts w:hint="eastAsia" w:ascii="仿宋" w:hAnsi="仿宋" w:eastAsia="仿宋" w:cs="Times New Roman"/>
          <w:kern w:val="0"/>
          <w:sz w:val="32"/>
          <w:szCs w:val="32"/>
          <w:lang w:val="en-US" w:eastAsia="zh-CN"/>
        </w:rPr>
        <w:t>0</w:t>
      </w:r>
      <w:r>
        <w:rPr>
          <w:rFonts w:ascii="仿宋" w:hAnsi="仿宋" w:eastAsia="仿宋"/>
          <w:sz w:val="32"/>
          <w:szCs w:val="32"/>
        </w:rPr>
        <w:t>人,退职人员</w:t>
      </w:r>
      <w:r>
        <w:rPr>
          <w:rFonts w:hint="eastAsia" w:ascii="仿宋" w:hAnsi="仿宋" w:eastAsia="仿宋" w:cs="Times New Roman"/>
          <w:kern w:val="0"/>
          <w:sz w:val="32"/>
          <w:szCs w:val="32"/>
          <w:lang w:val="en-US" w:eastAsia="zh-CN"/>
        </w:rPr>
        <w:t>0</w:t>
      </w:r>
      <w:r>
        <w:rPr>
          <w:rFonts w:ascii="仿宋" w:hAnsi="仿宋" w:eastAsia="仿宋"/>
          <w:sz w:val="32"/>
          <w:szCs w:val="32"/>
        </w:rPr>
        <w:t>人,遗属人数</w:t>
      </w:r>
      <w:r>
        <w:rPr>
          <w:rFonts w:hint="eastAsia" w:ascii="仿宋" w:hAnsi="仿宋" w:eastAsia="仿宋" w:cs="Times New Roman"/>
          <w:kern w:val="0"/>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default" w:ascii="仿宋_GB2312" w:eastAsia="仿宋_GB2312"/>
          <w:b/>
          <w:sz w:val="32"/>
          <w:szCs w:val="30"/>
        </w:rPr>
        <w:t>赣州市公安局蓉江新区分局</w:t>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7"/>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default" w:ascii="仿宋_GB2312" w:eastAsia="仿宋_GB2312"/>
          <w:b/>
          <w:sz w:val="32"/>
          <w:szCs w:val="30"/>
        </w:rPr>
        <w:t>赣州市公安局蓉江新区分局</w:t>
      </w:r>
      <w:r>
        <w:rPr>
          <w:rFonts w:hint="eastAsia" w:ascii="仿宋_GB2312" w:eastAsia="仿宋_GB2312"/>
          <w:b/>
          <w:sz w:val="32"/>
          <w:szCs w:val="30"/>
          <w:lang w:eastAsia="zh-CN"/>
        </w:rPr>
        <w:t>2021</w:t>
      </w:r>
      <w:r>
        <w:rPr>
          <w:rFonts w:hint="eastAsia" w:ascii="仿宋_GB2312" w:eastAsia="仿宋_GB2312"/>
          <w:b/>
          <w:sz w:val="32"/>
          <w:szCs w:val="30"/>
        </w:rPr>
        <w:t>年部门预算</w:t>
      </w:r>
      <w:r>
        <w:rPr>
          <w:rFonts w:hint="eastAsia" w:ascii="仿宋_GB2312" w:eastAsia="仿宋_GB2312"/>
          <w:b/>
          <w:sz w:val="32"/>
          <w:szCs w:val="30"/>
          <w:lang w:val="en-US" w:eastAsia="zh-CN"/>
        </w:rPr>
        <w:t xml:space="preserve">  </w:t>
      </w:r>
      <w:r>
        <w:rPr>
          <w:rFonts w:hint="eastAsia" w:ascii="仿宋_GB2312" w:eastAsia="仿宋_GB2312"/>
          <w:b/>
          <w:sz w:val="32"/>
          <w:szCs w:val="30"/>
        </w:rPr>
        <w:t>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w:t>
      </w:r>
      <w:r>
        <w:rPr>
          <w:rStyle w:val="7"/>
          <w:rFonts w:hint="eastAsia" w:ascii="Adobe 仿宋 Std R" w:hAnsi="Adobe 仿宋 Std R" w:eastAsia="Adobe 仿宋 Std R"/>
          <w:b/>
          <w:sz w:val="32"/>
          <w:szCs w:val="32"/>
          <w:lang w:val="en-US" w:eastAsia="zh-CN"/>
        </w:rPr>
        <w:t xml:space="preserve">  </w:t>
      </w:r>
      <w:r>
        <w:rPr>
          <w:rStyle w:val="7"/>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hint="default" w:ascii="仿宋" w:hAnsi="仿宋" w:eastAsia="仿宋" w:cs="Times New Roman"/>
          <w:kern w:val="0"/>
          <w:sz w:val="32"/>
          <w:szCs w:val="32"/>
        </w:rPr>
        <w:t>赣州市公安局蓉江新区分局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Times New Roman" w:hAnsi="Times New Roman" w:eastAsia="微软雅黑" w:cs="Times New Roman"/>
          <w:i w:val="0"/>
          <w:caps w:val="0"/>
          <w:color w:val="595959"/>
          <w:spacing w:val="0"/>
          <w:sz w:val="32"/>
          <w:szCs w:val="32"/>
          <w:shd w:val="clear" w:fill="FFFFFF"/>
          <w:lang w:val="en-US" w:eastAsia="zh-CN"/>
        </w:rPr>
        <w:t>1454.16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423.82</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，主要原因为上年结转资金减少及人员减少</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1264.88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174.19</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189.28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249.63</w:t>
      </w:r>
      <w:r>
        <w:rPr>
          <w:rFonts w:ascii="仿宋" w:hAnsi="仿宋" w:eastAsia="仿宋" w:cs="Times New Roman"/>
          <w:kern w:val="0"/>
          <w:sz w:val="32"/>
          <w:szCs w:val="32"/>
        </w:rPr>
        <w:t>万元。</w:t>
      </w:r>
      <w:r>
        <w:fldChar w:fldCharType="end"/>
      </w:r>
    </w:p>
    <w:p>
      <w:pPr>
        <w:ind w:firstLine="320" w:firstLineChars="100"/>
        <w:rPr>
          <w:rStyle w:val="7"/>
          <w:rFonts w:hint="eastAsia" w:ascii="仿宋_GB2312" w:hAnsi="仿宋_GB2312" w:eastAsia="仿宋_GB2312" w:cs="仿宋_GB2312"/>
          <w:b/>
          <w:sz w:val="32"/>
          <w:szCs w:val="32"/>
        </w:rPr>
      </w:pPr>
      <w:r>
        <w:rPr>
          <w:rStyle w:val="7"/>
          <w:rFonts w:hint="eastAsia" w:ascii="仿宋_GB2312" w:hAnsi="仿宋_GB2312" w:eastAsia="仿宋_GB2312" w:cs="仿宋_GB2312"/>
          <w:b/>
          <w:sz w:val="32"/>
          <w:szCs w:val="32"/>
        </w:rPr>
        <w:t xml:space="preserve"> (二)支出预算情况</w:t>
      </w:r>
    </w:p>
    <w:p>
      <w:pPr>
        <w:ind w:firstLine="640" w:firstLineChars="200"/>
        <w:rPr>
          <w:rFonts w:hint="eastAsia" w:ascii="仿宋_GB2312" w:hAnsi="仿宋_GB2312" w:eastAsia="仿宋_GB2312" w:cs="仿宋_GB2312"/>
          <w:b w:val="0"/>
          <w:bCs w:val="0"/>
          <w:color w:val="auto"/>
          <w:kern w:val="0"/>
          <w:sz w:val="32"/>
          <w:szCs w:val="32"/>
          <w:lang w:val="en-US" w:eastAsia="zh-CN"/>
        </w:rPr>
      </w:pPr>
      <w:r>
        <w:rPr>
          <w:rStyle w:val="7"/>
          <w:rFonts w:hint="eastAsia" w:ascii="仿宋_GB2312" w:hAnsi="仿宋_GB2312" w:eastAsia="仿宋_GB2312" w:cs="仿宋_GB2312"/>
          <w:sz w:val="32"/>
          <w:szCs w:val="32"/>
          <w:lang w:eastAsia="zh-CN"/>
        </w:rPr>
        <w:t>2021年赣州市公安局蓉江新区分局支出预算总额为支出预算总额为</w:t>
      </w:r>
      <w:r>
        <w:rPr>
          <w:rStyle w:val="7"/>
          <w:rFonts w:hint="eastAsia" w:ascii="仿宋_GB2312" w:hAnsi="仿宋_GB2312" w:eastAsia="仿宋_GB2312" w:cs="仿宋_GB2312"/>
          <w:sz w:val="32"/>
          <w:szCs w:val="32"/>
          <w:lang w:val="en-US" w:eastAsia="zh-CN"/>
        </w:rPr>
        <w:t>1454.16</w:t>
      </w:r>
      <w:r>
        <w:rPr>
          <w:rStyle w:val="7"/>
          <w:rFonts w:hint="eastAsia" w:ascii="仿宋_GB2312" w:hAnsi="仿宋_GB2312" w:eastAsia="仿宋_GB2312" w:cs="仿宋_GB2312"/>
          <w:sz w:val="32"/>
          <w:szCs w:val="32"/>
          <w:lang w:eastAsia="zh-CN"/>
        </w:rPr>
        <w:t>万元,较上年预算安排减少</w:t>
      </w:r>
      <w:r>
        <w:rPr>
          <w:rStyle w:val="7"/>
          <w:rFonts w:hint="eastAsia" w:ascii="仿宋_GB2312" w:hAnsi="仿宋_GB2312" w:eastAsia="仿宋_GB2312" w:cs="仿宋_GB2312"/>
          <w:sz w:val="32"/>
          <w:szCs w:val="32"/>
          <w:lang w:val="en-US" w:eastAsia="zh-CN"/>
        </w:rPr>
        <w:t>423.82</w:t>
      </w:r>
      <w:r>
        <w:rPr>
          <w:rStyle w:val="7"/>
          <w:rFonts w:hint="eastAsia" w:ascii="仿宋_GB2312" w:hAnsi="仿宋_GB2312" w:eastAsia="仿宋_GB2312" w:cs="仿宋_GB2312"/>
          <w:sz w:val="32"/>
          <w:szCs w:val="32"/>
          <w:lang w:eastAsia="zh-CN"/>
        </w:rPr>
        <w:t>万元,</w:t>
      </w:r>
      <w:r>
        <w:rPr>
          <w:rFonts w:hint="eastAsia" w:ascii="仿宋_GB2312" w:hAnsi="仿宋_GB2312" w:eastAsia="仿宋_GB2312" w:cs="仿宋_GB2312"/>
          <w:b w:val="0"/>
          <w:bCs w:val="0"/>
          <w:color w:val="auto"/>
          <w:kern w:val="0"/>
          <w:sz w:val="32"/>
          <w:szCs w:val="32"/>
          <w:lang w:val="en-US" w:eastAsia="zh-CN"/>
        </w:rPr>
        <w:t>主要是人员减少。</w:t>
      </w:r>
    </w:p>
    <w:p>
      <w:pPr>
        <w:ind w:firstLine="640" w:firstLineChars="200"/>
        <w:rPr>
          <w:rStyle w:val="7"/>
          <w:rFonts w:hint="eastAsia" w:ascii="仿宋_GB2312" w:hAnsi="仿宋_GB2312" w:eastAsia="仿宋_GB2312" w:cs="仿宋_GB2312"/>
          <w:sz w:val="32"/>
          <w:szCs w:val="32"/>
          <w:lang w:eastAsia="zh-CN"/>
        </w:rPr>
      </w:pPr>
      <w:r>
        <w:rPr>
          <w:rStyle w:val="7"/>
          <w:rFonts w:hint="eastAsia" w:ascii="仿宋_GB2312" w:hAnsi="仿宋_GB2312" w:eastAsia="仿宋_GB2312" w:cs="仿宋_GB2312"/>
          <w:sz w:val="32"/>
          <w:szCs w:val="32"/>
          <w:lang w:val="en-US" w:eastAsia="zh-CN"/>
        </w:rPr>
        <w:t>按支出项目划分</w:t>
      </w:r>
      <w:r>
        <w:rPr>
          <w:rStyle w:val="7"/>
          <w:rFonts w:hint="eastAsia" w:ascii="仿宋_GB2312" w:hAnsi="仿宋_GB2312" w:eastAsia="仿宋_GB2312" w:cs="仿宋_GB2312"/>
          <w:sz w:val="32"/>
          <w:szCs w:val="32"/>
          <w:lang w:eastAsia="zh-CN"/>
        </w:rPr>
        <w:t>：基本支出</w:t>
      </w:r>
      <w:r>
        <w:rPr>
          <w:rStyle w:val="7"/>
          <w:rFonts w:hint="eastAsia" w:ascii="仿宋_GB2312" w:hAnsi="仿宋_GB2312" w:eastAsia="仿宋_GB2312" w:cs="仿宋_GB2312"/>
          <w:sz w:val="32"/>
          <w:szCs w:val="32"/>
          <w:lang w:val="en-US" w:eastAsia="zh-CN"/>
        </w:rPr>
        <w:t>1454.16</w:t>
      </w:r>
      <w:r>
        <w:rPr>
          <w:rStyle w:val="7"/>
          <w:rFonts w:hint="eastAsia" w:ascii="仿宋_GB2312" w:hAnsi="仿宋_GB2312" w:eastAsia="仿宋_GB2312" w:cs="仿宋_GB2312"/>
          <w:sz w:val="32"/>
          <w:szCs w:val="32"/>
          <w:lang w:eastAsia="zh-CN"/>
        </w:rPr>
        <w:t>万元。</w:t>
      </w:r>
    </w:p>
    <w:p>
      <w:pPr>
        <w:ind w:firstLine="640" w:firstLineChars="200"/>
        <w:rPr>
          <w:rStyle w:val="7"/>
          <w:rFonts w:hint="eastAsia" w:ascii="仿宋_GB2312" w:hAnsi="仿宋_GB2312" w:eastAsia="仿宋_GB2312" w:cs="仿宋_GB2312"/>
          <w:sz w:val="32"/>
          <w:szCs w:val="32"/>
          <w:lang w:eastAsia="zh-CN"/>
        </w:rPr>
      </w:pPr>
      <w:r>
        <w:rPr>
          <w:rStyle w:val="7"/>
          <w:rFonts w:hint="eastAsia" w:ascii="仿宋_GB2312" w:hAnsi="仿宋_GB2312" w:eastAsia="仿宋_GB2312" w:cs="仿宋_GB2312"/>
          <w:sz w:val="32"/>
          <w:szCs w:val="32"/>
          <w:lang w:eastAsia="zh-CN"/>
        </w:rPr>
        <w:t>按支出功能科目划分：</w:t>
      </w:r>
      <w:r>
        <w:rPr>
          <w:rStyle w:val="7"/>
          <w:rFonts w:hint="default" w:ascii="仿宋_GB2312" w:hAnsi="仿宋_GB2312" w:eastAsia="仿宋_GB2312" w:cs="仿宋_GB2312"/>
          <w:sz w:val="32"/>
          <w:szCs w:val="32"/>
          <w:lang w:val="en-US" w:eastAsia="zh-CN"/>
        </w:rPr>
        <w:t>公共安全支出</w:t>
      </w:r>
      <w:r>
        <w:rPr>
          <w:rStyle w:val="7"/>
          <w:rFonts w:hint="eastAsia" w:ascii="仿宋_GB2312" w:hAnsi="仿宋_GB2312" w:eastAsia="仿宋_GB2312" w:cs="仿宋_GB2312"/>
          <w:sz w:val="32"/>
          <w:szCs w:val="32"/>
          <w:lang w:val="en-US" w:eastAsia="zh-CN"/>
        </w:rPr>
        <w:t>1217.58</w:t>
      </w:r>
      <w:r>
        <w:rPr>
          <w:rStyle w:val="7"/>
          <w:rFonts w:hint="default" w:ascii="仿宋_GB2312" w:hAnsi="仿宋_GB2312" w:eastAsia="仿宋_GB2312" w:cs="仿宋_GB2312"/>
          <w:sz w:val="32"/>
          <w:szCs w:val="32"/>
          <w:lang w:eastAsia="zh-CN"/>
        </w:rPr>
        <w:t>万元</w:t>
      </w:r>
      <w:r>
        <w:rPr>
          <w:rStyle w:val="7"/>
          <w:rFonts w:hint="eastAsia" w:ascii="仿宋_GB2312" w:hAnsi="仿宋_GB2312" w:eastAsia="仿宋_GB2312" w:cs="仿宋_GB2312"/>
          <w:sz w:val="32"/>
          <w:szCs w:val="32"/>
          <w:lang w:eastAsia="zh-CN"/>
        </w:rPr>
        <w:t>，</w:t>
      </w:r>
      <w:r>
        <w:rPr>
          <w:rStyle w:val="7"/>
          <w:rFonts w:hint="default" w:ascii="仿宋_GB2312" w:hAnsi="仿宋_GB2312" w:eastAsia="仿宋_GB2312" w:cs="仿宋_GB2312"/>
          <w:sz w:val="32"/>
          <w:szCs w:val="32"/>
          <w:lang w:eastAsia="zh-CN"/>
        </w:rPr>
        <w:t>社会保障和就业支出</w:t>
      </w:r>
      <w:r>
        <w:rPr>
          <w:rStyle w:val="7"/>
          <w:rFonts w:hint="eastAsia" w:ascii="仿宋_GB2312" w:hAnsi="仿宋_GB2312" w:eastAsia="仿宋_GB2312" w:cs="仿宋_GB2312"/>
          <w:sz w:val="32"/>
          <w:szCs w:val="32"/>
          <w:lang w:val="en-US" w:eastAsia="zh-CN"/>
        </w:rPr>
        <w:t>88.34</w:t>
      </w:r>
      <w:r>
        <w:rPr>
          <w:rStyle w:val="7"/>
          <w:rFonts w:hint="default" w:ascii="仿宋_GB2312" w:hAnsi="仿宋_GB2312" w:eastAsia="仿宋_GB2312" w:cs="仿宋_GB2312"/>
          <w:sz w:val="32"/>
          <w:szCs w:val="32"/>
          <w:lang w:eastAsia="zh-CN"/>
        </w:rPr>
        <w:t>万元,卫生健康支出</w:t>
      </w:r>
      <w:r>
        <w:rPr>
          <w:rStyle w:val="7"/>
          <w:rFonts w:hint="eastAsia" w:ascii="仿宋_GB2312" w:hAnsi="仿宋_GB2312" w:eastAsia="仿宋_GB2312" w:cs="仿宋_GB2312"/>
          <w:sz w:val="32"/>
          <w:szCs w:val="32"/>
          <w:lang w:val="en-US" w:eastAsia="zh-CN"/>
        </w:rPr>
        <w:t>64.62</w:t>
      </w:r>
      <w:r>
        <w:rPr>
          <w:rStyle w:val="7"/>
          <w:rFonts w:hint="default" w:ascii="仿宋_GB2312" w:hAnsi="仿宋_GB2312" w:eastAsia="仿宋_GB2312" w:cs="仿宋_GB2312"/>
          <w:sz w:val="32"/>
          <w:szCs w:val="32"/>
          <w:lang w:eastAsia="zh-CN"/>
        </w:rPr>
        <w:t>万元,住房保障支出</w:t>
      </w:r>
      <w:r>
        <w:rPr>
          <w:rStyle w:val="7"/>
          <w:rFonts w:hint="eastAsia" w:ascii="仿宋_GB2312" w:hAnsi="仿宋_GB2312" w:eastAsia="仿宋_GB2312" w:cs="仿宋_GB2312"/>
          <w:sz w:val="32"/>
          <w:szCs w:val="32"/>
          <w:lang w:val="en-US" w:eastAsia="zh-CN"/>
        </w:rPr>
        <w:t>83.62</w:t>
      </w:r>
      <w:r>
        <w:rPr>
          <w:rStyle w:val="7"/>
          <w:rFonts w:hint="default" w:ascii="仿宋_GB2312" w:hAnsi="仿宋_GB2312" w:eastAsia="仿宋_GB2312" w:cs="仿宋_GB2312"/>
          <w:sz w:val="32"/>
          <w:szCs w:val="32"/>
          <w:lang w:eastAsia="zh-CN"/>
        </w:rPr>
        <w:t>万元</w:t>
      </w:r>
      <w:r>
        <w:rPr>
          <w:rStyle w:val="7"/>
          <w:rFonts w:hint="eastAsia" w:ascii="仿宋_GB2312" w:hAnsi="仿宋_GB2312" w:eastAsia="仿宋_GB2312" w:cs="仿宋_GB2312"/>
          <w:sz w:val="32"/>
          <w:szCs w:val="32"/>
          <w:lang w:eastAsia="zh-CN"/>
        </w:rPr>
        <w:t>。</w:t>
      </w:r>
    </w:p>
    <w:p>
      <w:pPr>
        <w:ind w:firstLine="320" w:firstLineChars="100"/>
        <w:rPr>
          <w:rStyle w:val="7"/>
          <w:rFonts w:hint="eastAsia" w:ascii="仿宋_GB2312" w:hAnsi="仿宋_GB2312" w:eastAsia="仿宋_GB2312" w:cs="仿宋_GB2312"/>
          <w:b/>
          <w:sz w:val="32"/>
          <w:szCs w:val="32"/>
        </w:rPr>
      </w:pPr>
      <w:r>
        <w:rPr>
          <w:rStyle w:val="7"/>
          <w:rFonts w:hint="eastAsia" w:ascii="仿宋_GB2312" w:hAnsi="仿宋_GB2312" w:eastAsia="仿宋_GB2312" w:cs="仿宋_GB2312"/>
          <w:b/>
          <w:sz w:val="32"/>
          <w:szCs w:val="32"/>
        </w:rPr>
        <w:t>(三)财政拨款支出情况</w:t>
      </w:r>
      <w:bookmarkStart w:id="0" w:name="_GoBack"/>
      <w:bookmarkEnd w:id="0"/>
    </w:p>
    <w:p>
      <w:pPr>
        <w:ind w:firstLine="640" w:firstLineChars="200"/>
        <w:rPr>
          <w:rStyle w:val="7"/>
          <w:rFonts w:ascii="仿宋" w:hAnsi="仿宋" w:eastAsia="仿宋"/>
          <w:sz w:val="32"/>
          <w:szCs w:val="32"/>
        </w:rPr>
      </w:pPr>
      <w:r>
        <w:rPr>
          <w:rStyle w:val="7"/>
          <w:rFonts w:hint="eastAsia" w:ascii="仿宋_GB2312" w:hAnsi="仿宋_GB2312" w:eastAsia="仿宋_GB2312" w:cs="仿宋_GB2312"/>
          <w:sz w:val="32"/>
          <w:szCs w:val="32"/>
          <w:lang w:eastAsia="zh-CN"/>
        </w:rPr>
        <w:t>2021年赣州市公安局蓉江新区分局财政拨款支出预算总额为财政拨款支出预算总额</w:t>
      </w:r>
      <w:r>
        <w:rPr>
          <w:rStyle w:val="7"/>
          <w:rFonts w:hint="eastAsia" w:ascii="仿宋_GB2312" w:hAnsi="仿宋_GB2312" w:eastAsia="仿宋_GB2312" w:cs="仿宋_GB2312"/>
          <w:sz w:val="32"/>
          <w:szCs w:val="32"/>
          <w:lang w:val="en-US" w:eastAsia="zh-CN"/>
        </w:rPr>
        <w:t>1264.88</w:t>
      </w:r>
      <w:r>
        <w:rPr>
          <w:rStyle w:val="7"/>
          <w:rFonts w:hint="eastAsia" w:ascii="仿宋_GB2312" w:hAnsi="仿宋_GB2312" w:eastAsia="仿宋_GB2312" w:cs="仿宋_GB2312"/>
          <w:sz w:val="32"/>
          <w:szCs w:val="32"/>
          <w:lang w:eastAsia="zh-CN"/>
        </w:rPr>
        <w:t>万元，</w:t>
      </w:r>
      <w:r>
        <w:rPr>
          <w:rStyle w:val="7"/>
          <w:rFonts w:hint="eastAsia" w:ascii="仿宋_GB2312" w:hAnsi="仿宋_GB2312" w:eastAsia="仿宋_GB2312" w:cs="仿宋_GB2312"/>
          <w:sz w:val="32"/>
          <w:szCs w:val="32"/>
          <w:lang w:val="en-US" w:eastAsia="zh-CN"/>
        </w:rPr>
        <w:t>其中：</w:t>
      </w:r>
      <w:r>
        <w:rPr>
          <w:rStyle w:val="7"/>
          <w:rFonts w:hint="eastAsia" w:ascii="仿宋_GB2312" w:hAnsi="仿宋_GB2312" w:eastAsia="仿宋_GB2312" w:cs="仿宋_GB2312"/>
          <w:sz w:val="32"/>
          <w:szCs w:val="32"/>
          <w:lang w:eastAsia="zh-CN"/>
        </w:rPr>
        <w:t>按支出功能科目划分：公共安全支出1028.30万元,社会保障和就业支出88.34万元,卫生健康支出64.62万元,住房保障支出83.62万元。</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(四)政府性基金情况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hint="default" w:ascii="仿宋" w:hAnsi="仿宋" w:eastAsia="仿宋" w:cs="Times New Roman"/>
          <w:kern w:val="0"/>
          <w:sz w:val="32"/>
          <w:szCs w:val="32"/>
        </w:rPr>
        <w:t>赣州市公安局蓉江新区分局</w:t>
      </w:r>
      <w:r>
        <w:rPr>
          <w:rStyle w:val="7"/>
          <w:rFonts w:hint="eastAsia" w:ascii="仿宋" w:hAnsi="仿宋" w:eastAsia="仿宋"/>
          <w:sz w:val="32"/>
          <w:szCs w:val="32"/>
        </w:rPr>
        <w:t>没有使用政府性基金预算拨款安排的支出</w:t>
      </w:r>
      <w:r>
        <w:rPr>
          <w:rFonts w:hint="eastAsia" w:ascii="Adobe 仿宋 Std R" w:hAnsi="Adobe 仿宋 Std R" w:eastAsia="Adobe 仿宋 Std R"/>
          <w:sz w:val="32"/>
          <w:szCs w:val="32"/>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（五）国有资本经营情况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hint="default" w:ascii="仿宋" w:hAnsi="仿宋" w:eastAsia="仿宋" w:cs="Times New Roman"/>
          <w:kern w:val="0"/>
          <w:sz w:val="32"/>
          <w:szCs w:val="32"/>
        </w:rPr>
        <w:t>赣州市公安局蓉江新区分局</w:t>
      </w:r>
      <w:r>
        <w:rPr>
          <w:rStyle w:val="7"/>
          <w:rFonts w:hint="eastAsia" w:ascii="仿宋" w:hAnsi="仿宋" w:eastAsia="仿宋"/>
          <w:sz w:val="32"/>
          <w:szCs w:val="32"/>
        </w:rPr>
        <w:t>没有使用国有资本经营预算拨款安排的支出</w:t>
      </w:r>
      <w:r>
        <w:rPr>
          <w:rFonts w:hint="eastAsia" w:ascii="Adobe 仿宋 Std R" w:hAnsi="Adobe 仿宋 Std R" w:eastAsia="Adobe 仿宋 Std R"/>
          <w:sz w:val="32"/>
          <w:szCs w:val="32"/>
        </w:rPr>
        <w:t>。</w:t>
      </w:r>
    </w:p>
    <w:p>
      <w:pPr>
        <w:ind w:firstLine="320" w:firstLineChars="100"/>
        <w:rPr>
          <w:rStyle w:val="7"/>
          <w:rFonts w:ascii="Adobe 仿宋 Std R" w:hAnsi="Adobe 仿宋 Std R" w:eastAsia="Adobe 仿宋 Std R"/>
          <w:b/>
          <w:sz w:val="32"/>
          <w:szCs w:val="32"/>
        </w:rPr>
      </w:pPr>
      <w:r>
        <w:rPr>
          <w:rStyle w:val="7"/>
          <w:rFonts w:hint="eastAsia" w:ascii="宋体" w:hAnsi="宋体" w:eastAsia="宋体"/>
          <w:b/>
          <w:sz w:val="32"/>
          <w:szCs w:val="32"/>
        </w:rPr>
        <w:t xml:space="preserve"> </w:t>
      </w:r>
      <w:r>
        <w:rPr>
          <w:rStyle w:val="7"/>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7"/>
          <w:rFonts w:hint="eastAsia" w:ascii="Adobe 仿宋 Std R" w:hAnsi="Adobe 仿宋 Std R" w:eastAsia="Adobe 仿宋 Std R"/>
          <w:sz w:val="32"/>
          <w:szCs w:val="32"/>
          <w:lang w:eastAsia="zh-CN"/>
        </w:rPr>
        <w:t>2021</w:t>
      </w:r>
      <w:r>
        <w:rPr>
          <w:rStyle w:val="7"/>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仿宋_GB2312" w:eastAsia="仿宋_GB2312"/>
          <w:sz w:val="32"/>
          <w:szCs w:val="30"/>
          <w:lang w:val="en-US" w:eastAsia="zh-CN"/>
        </w:rPr>
        <w:t>412.92</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232.72</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36.04</w:t>
      </w:r>
      <w:r>
        <w:rPr>
          <w:rFonts w:hint="eastAsia" w:ascii="Adobe 仿宋 Std R" w:hAnsi="Adobe 仿宋 Std R" w:eastAsia="Adobe 仿宋 Std R"/>
          <w:sz w:val="32"/>
          <w:szCs w:val="32"/>
        </w:rPr>
        <w:t>%。</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(七)政府采购情况</w:t>
      </w:r>
    </w:p>
    <w:p>
      <w:pPr>
        <w:rPr>
          <w:sz w:val="32"/>
        </w:rPr>
      </w:pPr>
      <w:r>
        <w:rPr>
          <w:rStyle w:val="7"/>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w:t>
      </w:r>
      <w:r>
        <w:rPr>
          <w:rFonts w:hint="eastAsia" w:ascii="仿宋" w:hAnsi="仿宋" w:eastAsia="仿宋" w:cs="Times New Roman"/>
          <w:kern w:val="0"/>
          <w:sz w:val="32"/>
          <w:szCs w:val="32"/>
          <w:lang w:val="en-US" w:eastAsia="zh-CN"/>
        </w:rPr>
        <w:t>874.60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仿宋" w:hAnsi="仿宋" w:eastAsia="仿宋" w:cs="Times New Roman"/>
          <w:kern w:val="0"/>
          <w:sz w:val="32"/>
          <w:szCs w:val="32"/>
          <w:lang w:val="en-US" w:eastAsia="zh-CN"/>
        </w:rPr>
        <w:t>654.60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仿宋" w:hAnsi="仿宋" w:eastAsia="仿宋" w:cs="Times New Roman"/>
          <w:kern w:val="0"/>
          <w:sz w:val="32"/>
          <w:szCs w:val="32"/>
          <w:lang w:val="en-US" w:eastAsia="zh-CN"/>
        </w:rPr>
        <w:t>220</w:t>
      </w:r>
      <w:r>
        <w:rPr>
          <w:rFonts w:hint="eastAsia" w:ascii="Adobe 仿宋 Std R" w:hAnsi="Adobe 仿宋 Std R" w:eastAsia="Adobe 仿宋 Std R"/>
          <w:sz w:val="32"/>
          <w:szCs w:val="32"/>
        </w:rPr>
        <w:t>万元。</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截至2021年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22</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22</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lang w:val="en-US" w:eastAsia="zh-CN"/>
        </w:rPr>
        <w:t>6</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lang w:eastAsia="zh-CN"/>
        </w:rPr>
        <w:t>无</w:t>
      </w:r>
      <w:r>
        <w:rPr>
          <w:rFonts w:hint="eastAsia" w:ascii="仿宋_GB2312" w:eastAsia="仿宋_GB2312"/>
          <w:sz w:val="32"/>
          <w:szCs w:val="30"/>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（九）</w:t>
      </w:r>
      <w:r>
        <w:rPr>
          <w:rStyle w:val="7"/>
          <w:rFonts w:hint="eastAsia" w:ascii="Adobe 仿宋 Std R" w:hAnsi="Adobe 仿宋 Std R" w:eastAsia="Adobe 仿宋 Std R"/>
          <w:b/>
          <w:sz w:val="32"/>
          <w:szCs w:val="32"/>
          <w:lang w:eastAsia="zh-CN"/>
        </w:rPr>
        <w:t>赣州市公安局蓉江新区分局</w:t>
      </w:r>
      <w:r>
        <w:rPr>
          <w:rStyle w:val="7"/>
          <w:rFonts w:hint="eastAsia" w:ascii="Adobe 仿宋 Std R" w:hAnsi="Adobe 仿宋 Std R" w:eastAsia="Adobe 仿宋 Std R"/>
          <w:b/>
          <w:sz w:val="32"/>
          <w:szCs w:val="32"/>
        </w:rPr>
        <w:t>项目情况说明</w:t>
      </w:r>
    </w:p>
    <w:p>
      <w:pPr>
        <w:ind w:firstLine="640" w:firstLineChars="200"/>
        <w:rPr>
          <w:rStyle w:val="7"/>
          <w:rFonts w:ascii="仿宋" w:hAnsi="仿宋" w:eastAsia="仿宋"/>
          <w:sz w:val="32"/>
          <w:szCs w:val="32"/>
        </w:rPr>
      </w:pPr>
      <w:r>
        <w:rPr>
          <w:rStyle w:val="7"/>
          <w:rFonts w:hint="eastAsia" w:ascii="仿宋" w:hAnsi="仿宋" w:eastAsia="仿宋"/>
          <w:sz w:val="32"/>
          <w:szCs w:val="32"/>
          <w:lang w:val="en-US" w:eastAsia="zh-CN"/>
        </w:rPr>
        <w:t>无项目</w:t>
      </w:r>
      <w:r>
        <w:rPr>
          <w:rStyle w:val="7"/>
          <w:rFonts w:hint="eastAsia" w:ascii="仿宋" w:hAnsi="仿宋" w:eastAsia="仿宋"/>
          <w:sz w:val="32"/>
          <w:szCs w:val="32"/>
        </w:rPr>
        <w:t>支出</w:t>
      </w: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赣州市公安局蓉江新区分局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116</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我局无因公出国活动</w:t>
      </w:r>
      <w:r>
        <w:rPr>
          <w:rFonts w:ascii="仿宋" w:hAnsi="仿宋" w:eastAsia="仿宋"/>
          <w:bCs/>
          <w:sz w:val="32"/>
          <w:szCs w:val="32"/>
        </w:rPr>
        <w:t>。</w:t>
      </w:r>
    </w:p>
    <w:p>
      <w:pPr>
        <w:ind w:firstLine="640" w:firstLineChars="200"/>
        <w:jc w:val="left"/>
        <w:rPr>
          <w:rFonts w:hint="default" w:ascii="Times New Roman" w:hAnsi="Times New Roman" w:eastAsia="仿宋" w:cs="Times New Roman"/>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1</w:t>
      </w:r>
      <w:r>
        <w:rPr>
          <w:rFonts w:ascii="仿宋" w:hAnsi="仿宋" w:eastAsia="仿宋"/>
          <w:bCs/>
          <w:sz w:val="32"/>
          <w:szCs w:val="32"/>
        </w:rPr>
        <w:t>万元,比上年减</w:t>
      </w:r>
      <w:r>
        <w:rPr>
          <w:rFonts w:hint="eastAsia" w:ascii="仿宋" w:hAnsi="仿宋" w:eastAsia="仿宋"/>
          <w:bCs/>
          <w:sz w:val="32"/>
          <w:szCs w:val="32"/>
          <w:lang w:val="en-US" w:eastAsia="zh-CN"/>
        </w:rPr>
        <w:t>1</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30</w:t>
      </w:r>
      <w:r>
        <w:rPr>
          <w:rFonts w:ascii="仿宋" w:hAnsi="仿宋" w:eastAsia="仿宋"/>
          <w:bCs/>
          <w:sz w:val="32"/>
          <w:szCs w:val="32"/>
        </w:rPr>
        <w:t>万元,比上年增</w:t>
      </w:r>
      <w:r>
        <w:rPr>
          <w:rFonts w:hint="eastAsia" w:ascii="仿宋" w:hAnsi="仿宋" w:eastAsia="仿宋"/>
          <w:bCs/>
          <w:sz w:val="32"/>
          <w:szCs w:val="32"/>
          <w:lang w:val="en-US" w:eastAsia="zh-CN"/>
        </w:rPr>
        <w:t>8</w:t>
      </w:r>
      <w:r>
        <w:rPr>
          <w:rFonts w:ascii="仿宋" w:hAnsi="仿宋" w:eastAsia="仿宋"/>
          <w:bCs/>
          <w:sz w:val="32"/>
          <w:szCs w:val="32"/>
        </w:rPr>
        <w:t>万元，主要原因是：</w:t>
      </w:r>
      <w:r>
        <w:rPr>
          <w:rFonts w:hint="eastAsia" w:ascii="仿宋" w:hAnsi="仿宋" w:eastAsia="仿宋"/>
          <w:bCs/>
          <w:sz w:val="32"/>
          <w:szCs w:val="32"/>
          <w:lang w:val="en-US" w:eastAsia="zh-CN"/>
        </w:rPr>
        <w:t>车辆数量增加，开支增大</w:t>
      </w:r>
      <w:r>
        <w:rPr>
          <w:rFonts w:hint="eastAsia" w:ascii="仿宋" w:hAnsi="仿宋" w:eastAsia="仿宋"/>
          <w:bCs/>
          <w:sz w:val="32"/>
          <w:szCs w:val="32"/>
          <w:lang w:eastAsia="zh-CN"/>
        </w:rPr>
        <w:t>；</w:t>
      </w:r>
      <w:r>
        <w:rPr>
          <w:rFonts w:hint="eastAsia" w:ascii="仿宋" w:hAnsi="仿宋" w:eastAsia="仿宋"/>
          <w:bCs/>
          <w:sz w:val="32"/>
          <w:szCs w:val="32"/>
        </w:rPr>
        <w:t>老旧车辆维修保养费增加。</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85</w:t>
      </w:r>
      <w:r>
        <w:rPr>
          <w:rFonts w:ascii="仿宋" w:hAnsi="仿宋" w:eastAsia="仿宋"/>
          <w:bCs/>
          <w:sz w:val="32"/>
          <w:szCs w:val="32"/>
        </w:rPr>
        <w:t>万元,比上年增</w:t>
      </w:r>
      <w:r>
        <w:rPr>
          <w:rFonts w:hint="eastAsia" w:ascii="仿宋" w:hAnsi="仿宋" w:eastAsia="仿宋"/>
          <w:bCs/>
          <w:sz w:val="32"/>
          <w:szCs w:val="32"/>
          <w:lang w:val="en-US" w:eastAsia="zh-CN"/>
        </w:rPr>
        <w:t>66.32</w:t>
      </w:r>
      <w:r>
        <w:rPr>
          <w:rFonts w:ascii="仿宋" w:hAnsi="仿宋" w:eastAsia="仿宋"/>
          <w:bCs/>
          <w:sz w:val="32"/>
          <w:szCs w:val="32"/>
        </w:rPr>
        <w:t>万元，主要原因是：</w:t>
      </w:r>
      <w:r>
        <w:rPr>
          <w:rFonts w:hint="eastAsia" w:ascii="仿宋" w:hAnsi="仿宋" w:eastAsia="仿宋"/>
          <w:bCs/>
          <w:sz w:val="32"/>
          <w:szCs w:val="32"/>
          <w:lang w:val="en-US" w:eastAsia="zh-CN"/>
        </w:rPr>
        <w:t>在市局统筹下公务用车购置经费向我局倾斜，对老旧车辆进行报废购置</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蓉江新区分局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dobe 仿宋 Std R">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华光魏体_CNKI">
    <w:altName w:val="宋体"/>
    <w:panose1 w:val="02000500000000000000"/>
    <w:charset w:val="86"/>
    <w:family w:val="auto"/>
    <w:pitch w:val="default"/>
    <w:sig w:usb0="00000000" w:usb1="00000000" w:usb2="00000016" w:usb3="00000000" w:csb0="0004000F" w:csb1="00000000"/>
  </w:font>
  <w:font w:name="华光黑体_CNKI">
    <w:altName w:val="黑体"/>
    <w:panose1 w:val="02000500000000000000"/>
    <w:charset w:val="86"/>
    <w:family w:val="auto"/>
    <w:pitch w:val="default"/>
    <w:sig w:usb0="00000000" w:usb1="00000000" w:usb2="00000016" w:usb3="00000000" w:csb0="0004000F" w:csb1="00000000"/>
  </w:font>
  <w:font w:name="华光黑变_CNKI">
    <w:altName w:val="黑体"/>
    <w:panose1 w:val="02000500000000000000"/>
    <w:charset w:val="86"/>
    <w:family w:val="auto"/>
    <w:pitch w:val="default"/>
    <w:sig w:usb0="00000000" w:usb1="00000000" w:usb2="00000016" w:usb3="00000000" w:csb0="0004000F" w:csb1="00000000"/>
  </w:font>
  <w:font w:name="华文行楷">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07828C7"/>
    <w:rsid w:val="01B31DCF"/>
    <w:rsid w:val="03360FEF"/>
    <w:rsid w:val="0343094E"/>
    <w:rsid w:val="05D32D98"/>
    <w:rsid w:val="0732116D"/>
    <w:rsid w:val="0739158D"/>
    <w:rsid w:val="08AA787C"/>
    <w:rsid w:val="0AD068CD"/>
    <w:rsid w:val="0CE92F69"/>
    <w:rsid w:val="0E4F6754"/>
    <w:rsid w:val="0FB27E7A"/>
    <w:rsid w:val="0FC3557A"/>
    <w:rsid w:val="214C33DA"/>
    <w:rsid w:val="253575D1"/>
    <w:rsid w:val="2A725A86"/>
    <w:rsid w:val="2CF93116"/>
    <w:rsid w:val="2CFD4306"/>
    <w:rsid w:val="3207242C"/>
    <w:rsid w:val="32922723"/>
    <w:rsid w:val="36A50A30"/>
    <w:rsid w:val="3BDA5F40"/>
    <w:rsid w:val="3CB616CF"/>
    <w:rsid w:val="3E1E1AEC"/>
    <w:rsid w:val="3E4E16A4"/>
    <w:rsid w:val="3F5B0F5B"/>
    <w:rsid w:val="402F7CBE"/>
    <w:rsid w:val="406C155E"/>
    <w:rsid w:val="417B2A4B"/>
    <w:rsid w:val="41ED3D5C"/>
    <w:rsid w:val="433B240A"/>
    <w:rsid w:val="46D36A54"/>
    <w:rsid w:val="488F0C01"/>
    <w:rsid w:val="49715A27"/>
    <w:rsid w:val="49E3377E"/>
    <w:rsid w:val="4D420B52"/>
    <w:rsid w:val="4DAC76AF"/>
    <w:rsid w:val="4F082154"/>
    <w:rsid w:val="50D61EAE"/>
    <w:rsid w:val="541A1794"/>
    <w:rsid w:val="54A8472D"/>
    <w:rsid w:val="54B8299A"/>
    <w:rsid w:val="55A67958"/>
    <w:rsid w:val="599A32B3"/>
    <w:rsid w:val="5DD66370"/>
    <w:rsid w:val="5DF8122B"/>
    <w:rsid w:val="5F474995"/>
    <w:rsid w:val="5F6F7EAC"/>
    <w:rsid w:val="61287679"/>
    <w:rsid w:val="62AD39E7"/>
    <w:rsid w:val="63CD00CA"/>
    <w:rsid w:val="68421F3C"/>
    <w:rsid w:val="68943AD6"/>
    <w:rsid w:val="689F7598"/>
    <w:rsid w:val="692B1995"/>
    <w:rsid w:val="6B9B653C"/>
    <w:rsid w:val="6D535020"/>
    <w:rsid w:val="6EA92E56"/>
    <w:rsid w:val="708D7662"/>
    <w:rsid w:val="72D25AA5"/>
    <w:rsid w:val="786948A8"/>
    <w:rsid w:val="7A0933FC"/>
    <w:rsid w:val="7AF72928"/>
    <w:rsid w:val="7CED172E"/>
    <w:rsid w:val="7D976D3E"/>
    <w:rsid w:val="7DF25805"/>
    <w:rsid w:val="7E9C1CCA"/>
    <w:rsid w:val="7F7714A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rPr>
      <w:sz w:val="24"/>
    </w:rPr>
  </w:style>
  <w:style w:type="paragraph" w:customStyle="1" w:styleId="6">
    <w:name w:val="p0"/>
    <w:basedOn w:val="1"/>
    <w:qFormat/>
    <w:uiPriority w:val="0"/>
    <w:pPr>
      <w:widowControl/>
    </w:pPr>
    <w:rPr>
      <w:rFonts w:ascii="Times New Roman" w:hAnsi="Times New Roman" w:eastAsia="宋体" w:cs="Times New Roman"/>
      <w:kern w:val="0"/>
      <w:szCs w:val="21"/>
    </w:rPr>
  </w:style>
  <w:style w:type="character" w:customStyle="1" w:styleId="7">
    <w:name w:val="row_tree_level_4"/>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cp:lastPrinted>2022-09-03T02:09:00Z</cp:lastPrinted>
  <dcterms:modified xsi:type="dcterms:W3CDTF">2022-09-03T04:19:26Z</dcterms:modified>
  <dc:title>  赣州市公安局蓉江新区分局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